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56021F60" w:rsidR="00C745FA" w:rsidRPr="00DA7131" w:rsidRDefault="009B78B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</w:t>
      </w:r>
      <w:r w:rsidR="003102F2">
        <w:rPr>
          <w:rFonts w:ascii="Sylfaen" w:hAnsi="Sylfaen"/>
          <w:sz w:val="24"/>
        </w:rPr>
        <w:t>6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155C3B">
        <w:rPr>
          <w:rFonts w:ascii="Sylfaen" w:hAnsi="Sylfaen"/>
          <w:b/>
          <w:bCs/>
          <w:sz w:val="24"/>
          <w:u w:val="single"/>
        </w:rPr>
        <w:t>13</w:t>
      </w:r>
      <w:r w:rsidR="000B203E">
        <w:rPr>
          <w:rFonts w:ascii="Sylfaen" w:hAnsi="Sylfaen"/>
          <w:b/>
          <w:bCs/>
          <w:sz w:val="24"/>
          <w:u w:val="single"/>
        </w:rPr>
        <w:t>8</w:t>
      </w:r>
      <w:r w:rsidR="00191BB1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155C3B">
        <w:rPr>
          <w:rFonts w:ascii="Sylfaen" w:hAnsi="Sylfaen"/>
          <w:b/>
          <w:sz w:val="24"/>
          <w:u w:val="single"/>
        </w:rPr>
        <w:t>70</w:t>
      </w:r>
      <w:r w:rsidR="004A3F0C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B733F">
        <w:rPr>
          <w:rFonts w:ascii="Sylfaen" w:hAnsi="Sylfaen"/>
          <w:b/>
          <w:sz w:val="24"/>
          <w:u w:val="single"/>
        </w:rPr>
        <w:t>133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r w:rsidR="00123412" w:rsidRPr="00123412">
        <w:rPr>
          <w:rFonts w:ascii="Sylfaen" w:hAnsi="Sylfaen"/>
          <w:bCs/>
          <w:sz w:val="24"/>
        </w:rPr>
        <w:t>ცენტრალური</w:t>
      </w:r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155C3B">
        <w:rPr>
          <w:rFonts w:ascii="Sylfaen" w:hAnsi="Sylfaen"/>
          <w:b/>
          <w:sz w:val="24"/>
          <w:u w:val="single"/>
        </w:rPr>
        <w:t>15</w:t>
      </w:r>
      <w:r w:rsidR="00A16A3F">
        <w:rPr>
          <w:rFonts w:ascii="Sylfaen" w:hAnsi="Sylfaen"/>
          <w:b/>
          <w:sz w:val="24"/>
          <w:u w:val="single"/>
        </w:rPr>
        <w:t xml:space="preserve"> </w:t>
      </w:r>
      <w:r w:rsidR="006041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1B733F">
        <w:rPr>
          <w:rFonts w:ascii="Sylfaen" w:hAnsi="Sylfaen"/>
          <w:b/>
          <w:sz w:val="24"/>
          <w:lang w:val="ka-GE"/>
        </w:rPr>
        <w:t>21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1B733F">
        <w:rPr>
          <w:rFonts w:ascii="Sylfaen" w:hAnsi="Sylfaen"/>
          <w:b/>
          <w:bCs/>
          <w:sz w:val="24"/>
          <w:u w:val="single"/>
        </w:rPr>
        <w:t>377</w:t>
      </w:r>
    </w:p>
    <w:p w14:paraId="00395F9C" w14:textId="3C147807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0B203E">
        <w:rPr>
          <w:rFonts w:ascii="Sylfaen" w:hAnsi="Sylfaen"/>
          <w:b/>
          <w:sz w:val="24"/>
          <w:u w:val="single"/>
        </w:rPr>
        <w:t xml:space="preserve">5 </w:t>
      </w:r>
      <w:r w:rsidR="001B733F">
        <w:rPr>
          <w:rFonts w:ascii="Sylfaen" w:hAnsi="Sylfaen"/>
          <w:b/>
          <w:sz w:val="24"/>
          <w:u w:val="single"/>
        </w:rPr>
        <w:t>786</w:t>
      </w:r>
      <w:r w:rsidR="00155C3B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</w:p>
    <w:p w14:paraId="3415858A" w14:textId="14A153B2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155C3B">
        <w:rPr>
          <w:rFonts w:ascii="Sylfaen" w:hAnsi="Sylfaen"/>
          <w:b/>
          <w:sz w:val="24"/>
          <w:u w:val="single"/>
        </w:rPr>
        <w:t>6 124</w:t>
      </w:r>
      <w:r w:rsidR="000B203E">
        <w:rPr>
          <w:rFonts w:ascii="Sylfaen" w:hAnsi="Sylfaen"/>
          <w:b/>
          <w:sz w:val="24"/>
          <w:u w:val="single"/>
        </w:rPr>
        <w:t xml:space="preserve"> </w:t>
      </w:r>
      <w:r w:rsidR="003D0EA4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1D7D4EE8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4C3FB7">
        <w:rPr>
          <w:rFonts w:ascii="Sylfaen" w:hAnsi="Sylfaen"/>
          <w:b/>
          <w:sz w:val="24"/>
        </w:rPr>
        <w:t>336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54D17011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4C3FB7">
        <w:rPr>
          <w:rFonts w:ascii="Sylfaen" w:hAnsi="Sylfaen"/>
          <w:sz w:val="24"/>
        </w:rPr>
        <w:t>30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  <w:r w:rsidR="00100117">
        <w:rPr>
          <w:rFonts w:ascii="Sylfaen" w:hAnsi="Sylfaen"/>
          <w:sz w:val="24"/>
          <w:lang w:val="ka-GE"/>
        </w:rPr>
        <w:t xml:space="preserve">. </w:t>
      </w:r>
    </w:p>
    <w:p w14:paraId="558C66F9" w14:textId="0379CBA5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4C3FB7">
        <w:rPr>
          <w:rFonts w:ascii="Sylfaen" w:hAnsi="Sylfaen"/>
          <w:sz w:val="24"/>
        </w:rPr>
        <w:t>71</w:t>
      </w:r>
    </w:p>
    <w:p w14:paraId="5812E2C1" w14:textId="5728CF5B" w:rsidR="00FB1C7C" w:rsidRPr="00FB1C7C" w:rsidRDefault="00FB1C7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AC3970">
        <w:rPr>
          <w:rFonts w:ascii="Sylfaen" w:hAnsi="Sylfaen"/>
          <w:sz w:val="24"/>
          <w:lang w:val="ka-GE"/>
        </w:rPr>
        <w:t xml:space="preserve"> 3</w:t>
      </w:r>
    </w:p>
    <w:p w14:paraId="69A88C86" w14:textId="1EB60855" w:rsidR="001066E5" w:rsidRPr="00906DD8" w:rsidRDefault="00EF0278" w:rsidP="004C3FB7">
      <w:pPr>
        <w:ind w:hanging="360"/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31F869FB">
            <wp:extent cx="7278329" cy="4181167"/>
            <wp:effectExtent l="0" t="0" r="18415" b="1016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5B960B6A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40C861BB" w:rsidR="00B93FB9" w:rsidRDefault="00155C3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625A0ADD" wp14:editId="37B7358F">
            <wp:extent cx="6953865" cy="4269659"/>
            <wp:effectExtent l="0" t="0" r="0" b="1714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pPr w:leftFromText="180" w:rightFromText="180" w:vertAnchor="text" w:tblpX="-725" w:tblpY="50"/>
        <w:tblW w:w="12068" w:type="dxa"/>
        <w:tblLayout w:type="fixed"/>
        <w:tblLook w:val="04A0" w:firstRow="1" w:lastRow="0" w:firstColumn="1" w:lastColumn="0" w:noHBand="0" w:noVBand="1"/>
      </w:tblPr>
      <w:tblGrid>
        <w:gridCol w:w="895"/>
        <w:gridCol w:w="855"/>
        <w:gridCol w:w="1123"/>
        <w:gridCol w:w="1193"/>
        <w:gridCol w:w="1123"/>
        <w:gridCol w:w="1263"/>
        <w:gridCol w:w="1124"/>
        <w:gridCol w:w="1193"/>
        <w:gridCol w:w="1123"/>
        <w:gridCol w:w="1053"/>
        <w:gridCol w:w="1123"/>
      </w:tblGrid>
      <w:tr w:rsidR="001B733F" w:rsidRPr="001B733F" w14:paraId="1E380689" w14:textId="77777777" w:rsidTr="001B733F">
        <w:trPr>
          <w:trHeight w:val="33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7068" w14:textId="77777777" w:rsidR="001B733F" w:rsidRPr="001B733F" w:rsidRDefault="001B733F" w:rsidP="006C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</w:pPr>
            <w:r w:rsidRPr="001B733F"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F4EA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ლუგარის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ლაბორატორი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a 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8722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ქუთაისის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ლაბორატორია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FFE0A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ბათუმის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ლაბორატორია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7E2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  <w:t>IDH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0902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კლინიკა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ნეოლაბი</w:t>
            </w:r>
          </w:p>
        </w:tc>
      </w:tr>
      <w:tr w:rsidR="001B733F" w:rsidRPr="001B733F" w14:paraId="366DDB7B" w14:textId="77777777" w:rsidTr="001B733F">
        <w:trPr>
          <w:trHeight w:val="50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76BB" w14:textId="77777777" w:rsidR="001B733F" w:rsidRPr="001B733F" w:rsidRDefault="001B733F" w:rsidP="006C5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D047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ნიმუშების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71F526A8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8E667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განმეორებითი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E27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ნიმუშების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2FCFD4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C554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განმეორებითი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0FE4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ნიმუშების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7918CAED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DE91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განმეორებითი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344D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ნიმუშების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60858649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D7A9A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განმეორებითი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56F37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ნიმუშების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861D5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  <w:r w:rsidRPr="001B733F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B733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განმეორებითი</w:t>
            </w:r>
          </w:p>
        </w:tc>
      </w:tr>
      <w:tr w:rsidR="001B733F" w:rsidRPr="001B733F" w14:paraId="3D705A0C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D2E1" w14:textId="77777777" w:rsidR="001B733F" w:rsidRPr="001B733F" w:rsidRDefault="001B733F" w:rsidP="006C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02.03-31.03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C95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1614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0DD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B4A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00439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EAFDD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6AC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5542A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B83B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A9BA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1546A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42ADCEEE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5BCC" w14:textId="77777777" w:rsidR="001B733F" w:rsidRPr="001B733F" w:rsidRDefault="001B733F" w:rsidP="006C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01.04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67FD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4EAB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5D667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F16E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F059F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76CD9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6A45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49DB4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D00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47A1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6E7A4610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4805" w14:textId="77777777" w:rsidR="001B733F" w:rsidRPr="001B733F" w:rsidRDefault="001B733F" w:rsidP="006C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02.04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AD34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45F0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B5A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BC87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6551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C4414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877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802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404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95E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6344D3B5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D104" w14:textId="77777777" w:rsidR="001B733F" w:rsidRPr="001B733F" w:rsidRDefault="001B733F" w:rsidP="006C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03.04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745F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4C4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0619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D6B2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639A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D9C5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37B4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DC5C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8ADB8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4AA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4B3D5E28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C30F" w14:textId="77777777" w:rsidR="001B733F" w:rsidRPr="001B733F" w:rsidRDefault="001B733F" w:rsidP="006C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04.04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FD67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B21ED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3BD7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19087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27AC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5E03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F648B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FEF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14BD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435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590A4799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F54F" w14:textId="77777777" w:rsidR="001B733F" w:rsidRPr="001B733F" w:rsidRDefault="001B733F" w:rsidP="006C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05.04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83D5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5BB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C82E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7679B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E974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3CE9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8060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0B28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D9BBD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C926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56CA895A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96EA" w14:textId="77777777" w:rsidR="001B733F" w:rsidRPr="001B733F" w:rsidRDefault="001B733F" w:rsidP="006C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06.04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832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71143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E039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9ACB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21C8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4CCC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19177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56AD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7F98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58E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21FF8C3C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24D4" w14:textId="77777777" w:rsidR="001B733F" w:rsidRPr="001B733F" w:rsidRDefault="001B733F" w:rsidP="006C5611">
            <w:pPr>
              <w:spacing w:after="0" w:line="240" w:lineRule="auto"/>
              <w:rPr>
                <w:rFonts w:eastAsia="Times New Roman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07.04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9868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AE3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A66B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3A4D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8773D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69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1BC8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791B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BFC83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3298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BDF0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3128D636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B0F0" w14:textId="77777777" w:rsidR="001B733F" w:rsidRPr="001B733F" w:rsidRDefault="001B733F" w:rsidP="006C5611">
            <w:pPr>
              <w:spacing w:after="0" w:line="240" w:lineRule="auto"/>
              <w:rPr>
                <w:rFonts w:eastAsia="Times New Roman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08.04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CA8A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20AC9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CE8F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5226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6D809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93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B7B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60D1D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20F7D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91537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9A8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24215241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97EF" w14:textId="77777777" w:rsidR="001B733F" w:rsidRPr="001B733F" w:rsidRDefault="001B733F" w:rsidP="006C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09.04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55C8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CF1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EB14A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4564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8988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C2423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324C3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22B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59B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7549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69A3B2C7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4E32" w14:textId="77777777" w:rsidR="001B733F" w:rsidRPr="001B733F" w:rsidRDefault="001B733F" w:rsidP="006C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10.04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DB20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670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23EC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549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3270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72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EE4E0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5EAF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03C69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640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6EB9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4D1366D3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7AFF" w14:textId="77777777" w:rsidR="001B733F" w:rsidRPr="001B733F" w:rsidRDefault="001B733F" w:rsidP="006C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11.04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6864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EC9C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9E19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17D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AA57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CADD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C999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F12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9D9D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9580B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6D28E985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9BC5" w14:textId="77777777" w:rsidR="001B733F" w:rsidRPr="001B733F" w:rsidRDefault="001B733F" w:rsidP="006C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12.04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0BCB8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4A4E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0563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8E4A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994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78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F18E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A5DE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08164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AE73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1327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0C93C4C7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96AA" w14:textId="77777777" w:rsidR="001B733F" w:rsidRPr="001B733F" w:rsidRDefault="001B733F" w:rsidP="006C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13.04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E1A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D094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9979B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9E6F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049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57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49A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713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237F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C66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2723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3F79C571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CD41" w14:textId="77777777" w:rsidR="001B733F" w:rsidRPr="001B733F" w:rsidRDefault="001B733F" w:rsidP="006C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14.04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EA9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B651F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393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7D76B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FD9D2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97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41EB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BFD2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B4F2F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7047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52217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7BCFB974" w14:textId="77777777" w:rsidTr="001B733F">
        <w:trPr>
          <w:trHeight w:val="26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47E8" w14:textId="77777777" w:rsidR="001B733F" w:rsidRPr="001B733F" w:rsidRDefault="001B733F" w:rsidP="006C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15.04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708B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2F2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EC64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68548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E389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133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EA70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CB9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03D5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E6E9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3AE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1B733F" w:rsidRPr="001B733F" w14:paraId="22530E3E" w14:textId="77777777" w:rsidTr="001B733F">
        <w:trPr>
          <w:trHeight w:val="26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90AC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a-GE"/>
              </w:rPr>
            </w:pPr>
            <w:r w:rsidRPr="001B733F">
              <w:rPr>
                <w:rFonts w:ascii="Sylfaen" w:eastAsia="Times New Roman" w:hAnsi="Sylfaen" w:cs="Sylfaen"/>
                <w:b/>
                <w:color w:val="000000"/>
                <w:lang w:val="ka-GE"/>
              </w:rPr>
              <w:lastRenderedPageBreak/>
              <w:t>სულ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084E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b/>
                <w:color w:val="000000"/>
                <w:lang w:val="ka-GE"/>
              </w:rPr>
              <w:t>3158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4883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b/>
                <w:color w:val="000000"/>
                <w:lang w:val="ka-GE"/>
              </w:rPr>
              <w:t>149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C1ED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b/>
                <w:color w:val="000000"/>
                <w:lang w:val="ka-GE"/>
              </w:rPr>
              <w:t>782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7026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b/>
                <w:color w:val="000000"/>
                <w:lang w:val="ka-GE"/>
              </w:rPr>
              <w:t>34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52D7B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b/>
                <w:color w:val="000000"/>
                <w:lang w:val="ka-GE"/>
              </w:rPr>
              <w:t>1226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B30F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b/>
                <w:color w:val="000000"/>
                <w:lang w:val="ka-GE"/>
              </w:rPr>
              <w:t>19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80517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b/>
                <w:color w:val="000000"/>
                <w:lang w:val="ka-GE"/>
              </w:rPr>
              <w:t>697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178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b/>
                <w:color w:val="000000"/>
                <w:lang w:val="ka-GE"/>
              </w:rPr>
              <w:t>168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62AA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b/>
                <w:color w:val="000000"/>
                <w:lang w:val="ka-GE"/>
              </w:rPr>
              <w:t>293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7F371" w14:textId="77777777" w:rsidR="001B733F" w:rsidRPr="001B733F" w:rsidRDefault="001B733F" w:rsidP="006C5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ka-GE"/>
              </w:rPr>
            </w:pPr>
            <w:r w:rsidRPr="001B733F">
              <w:rPr>
                <w:rFonts w:ascii="Arial" w:eastAsia="Times New Roman" w:hAnsi="Arial" w:cs="Arial"/>
                <w:b/>
                <w:color w:val="000000"/>
                <w:lang w:val="ka-GE"/>
              </w:rPr>
              <w:t>0</w:t>
            </w:r>
          </w:p>
        </w:tc>
      </w:tr>
    </w:tbl>
    <w:p w14:paraId="2A2BD586" w14:textId="3B95E47D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899C973" w14:textId="77777777" w:rsidR="00E53FEB" w:rsidRDefault="00E53FE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FF34470" w14:textId="7B8BFB45" w:rsidR="00960117" w:rsidRDefault="00155C3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44337689" wp14:editId="0D0202C9">
            <wp:extent cx="7020068" cy="3657600"/>
            <wp:effectExtent l="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954BD0" w14:textId="6736D90E" w:rsidR="00960117" w:rsidRDefault="00155C3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/>
          <w:bCs/>
          <w:noProof/>
          <w:sz w:val="24"/>
          <w:u w:val="single"/>
        </w:rPr>
        <w:drawing>
          <wp:anchor distT="0" distB="0" distL="114300" distR="114300" simplePos="0" relativeHeight="251658240" behindDoc="1" locked="0" layoutInCell="1" allowOverlap="1" wp14:anchorId="70A9B00F" wp14:editId="673D6B77">
            <wp:simplePos x="0" y="0"/>
            <wp:positionH relativeFrom="page">
              <wp:align>center</wp:align>
            </wp:positionH>
            <wp:positionV relativeFrom="paragraph">
              <wp:posOffset>334788</wp:posOffset>
            </wp:positionV>
            <wp:extent cx="7436485" cy="3037840"/>
            <wp:effectExtent l="0" t="0" r="0" b="0"/>
            <wp:wrapTight wrapText="bothSides">
              <wp:wrapPolygon edited="0">
                <wp:start x="0" y="0"/>
                <wp:lineTo x="0" y="21401"/>
                <wp:lineTo x="21524" y="21401"/>
                <wp:lineTo x="215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007" cy="3044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56ECD" w14:textId="15833FE4" w:rsidR="00247CB5" w:rsidRDefault="00247CB5" w:rsidP="00155C3B">
      <w:pPr>
        <w:ind w:hanging="450"/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6CBC507" w14:textId="20BDFC5A" w:rsidR="00AF00B0" w:rsidRDefault="00AF00B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9D6A454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72F12FA5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lastRenderedPageBreak/>
        <w:t xml:space="preserve">ჩინეთის </w:t>
      </w:r>
      <w:r w:rsidRPr="00DA7131">
        <w:rPr>
          <w:rFonts w:ascii="Sylfaen" w:hAnsi="Sylfaen"/>
          <w:b/>
          <w:bCs/>
          <w:sz w:val="24"/>
          <w:u w:val="singl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2181B5EA" w:rsidR="00632D39" w:rsidRPr="00DA7131" w:rsidRDefault="009B78BF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3102F2">
        <w:rPr>
          <w:rFonts w:ascii="Sylfaen" w:hAnsi="Sylfaen"/>
          <w:bCs/>
          <w:sz w:val="24"/>
        </w:rPr>
        <w:t>6</w:t>
      </w:r>
      <w:r w:rsidR="00817BEF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Cs/>
          <w:sz w:val="24"/>
          <w:lang w:val="ka-GE"/>
        </w:rPr>
        <w:t xml:space="preserve">აპრილის </w:t>
      </w:r>
      <w:r w:rsidR="00F156DE" w:rsidRPr="00DA7131">
        <w:rPr>
          <w:rFonts w:ascii="Sylfaen" w:hAnsi="Sylfaen"/>
          <w:bCs/>
          <w:sz w:val="24"/>
          <w:lang w:val="ka-GE"/>
        </w:rPr>
        <w:t>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 w:rsidR="005E6919">
        <w:rPr>
          <w:rFonts w:ascii="Sylfaen" w:hAnsi="Sylfaen"/>
          <w:b/>
          <w:bCs/>
          <w:sz w:val="24"/>
          <w:u w:val="single"/>
        </w:rPr>
        <w:t>46</w:t>
      </w:r>
      <w:r w:rsidR="00192AF6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368D87B6" w:rsidR="00632D39" w:rsidRPr="00DA7131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3102F2">
        <w:rPr>
          <w:rFonts w:ascii="Sylfaen" w:hAnsi="Sylfaen"/>
          <w:bCs/>
          <w:sz w:val="24"/>
        </w:rPr>
        <w:t>6</w:t>
      </w:r>
      <w:r w:rsidR="00620F03">
        <w:rPr>
          <w:rFonts w:ascii="Sylfaen" w:hAnsi="Sylfaen"/>
          <w:bCs/>
          <w:sz w:val="24"/>
        </w:rPr>
        <w:t xml:space="preserve"> </w:t>
      </w:r>
      <w:r w:rsidR="001649B9">
        <w:rPr>
          <w:rFonts w:ascii="Sylfaen" w:hAnsi="Sylfaen"/>
          <w:bCs/>
          <w:sz w:val="24"/>
          <w:lang w:val="ka-GE"/>
        </w:rPr>
        <w:t>აპრილის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  მონაცემებით სულ დადასტურებულია </w:t>
      </w:r>
      <w:r w:rsidR="00F61D75">
        <w:rPr>
          <w:rFonts w:ascii="Sylfaen" w:hAnsi="Sylfaen"/>
          <w:b/>
          <w:bCs/>
          <w:sz w:val="24"/>
          <w:u w:val="single"/>
        </w:rPr>
        <w:t xml:space="preserve">82 </w:t>
      </w:r>
      <w:r w:rsidR="00463D20">
        <w:rPr>
          <w:rFonts w:ascii="Sylfaen" w:hAnsi="Sylfaen"/>
          <w:b/>
          <w:bCs/>
          <w:sz w:val="24"/>
          <w:u w:val="single"/>
        </w:rPr>
        <w:t>341</w:t>
      </w:r>
      <w:r w:rsidR="00F61D75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74C7919A" w:rsidR="00632D39" w:rsidRPr="00DA7131" w:rsidRDefault="00EE359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</w:rPr>
        <w:t>1</w:t>
      </w:r>
      <w:r w:rsidR="003102F2">
        <w:rPr>
          <w:rFonts w:ascii="Sylfaen" w:hAnsi="Sylfaen"/>
          <w:bCs/>
          <w:sz w:val="24"/>
        </w:rPr>
        <w:t>6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463D20">
        <w:rPr>
          <w:rFonts w:ascii="Sylfaen" w:hAnsi="Sylfaen"/>
          <w:b/>
          <w:bCs/>
          <w:sz w:val="24"/>
          <w:u w:val="single"/>
        </w:rPr>
        <w:t>4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04010D4D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463D20">
        <w:rPr>
          <w:rFonts w:ascii="Sylfaen" w:hAnsi="Sylfaen"/>
          <w:b/>
          <w:bCs/>
          <w:sz w:val="24"/>
          <w:u w:val="single"/>
        </w:rPr>
        <w:t>6</w:t>
      </w:r>
      <w:r w:rsidR="005E6919">
        <w:rPr>
          <w:rFonts w:ascii="Sylfaen" w:hAnsi="Sylfaen"/>
          <w:b/>
          <w:bCs/>
          <w:sz w:val="24"/>
          <w:u w:val="single"/>
        </w:rPr>
        <w:t>3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67FC6445" w:rsidR="00632D39" w:rsidRPr="001C4DAA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3102F2">
        <w:rPr>
          <w:rFonts w:ascii="Sylfaen" w:hAnsi="Sylfaen"/>
          <w:bCs/>
          <w:sz w:val="24"/>
        </w:rPr>
        <w:t>6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 </w:t>
      </w:r>
      <w:r w:rsidR="00632D39" w:rsidRPr="00DA7131">
        <w:rPr>
          <w:rFonts w:ascii="Sylfaen" w:hAnsi="Sylfaen"/>
          <w:bCs/>
          <w:sz w:val="24"/>
          <w:lang w:val="ka-GE"/>
        </w:rPr>
        <w:t>მონაცემებით დაფიქსირებულია ახალი სიკვდილის</w:t>
      </w:r>
      <w:r w:rsidR="00D2219C" w:rsidRPr="00DA7131">
        <w:rPr>
          <w:rFonts w:ascii="Sylfaen" w:hAnsi="Sylfaen"/>
          <w:bCs/>
          <w:sz w:val="24"/>
        </w:rPr>
        <w:t xml:space="preserve"> </w:t>
      </w:r>
      <w:r w:rsidR="00463D20">
        <w:rPr>
          <w:rFonts w:ascii="Sylfaen" w:hAnsi="Sylfaen"/>
          <w:b/>
          <w:bCs/>
          <w:sz w:val="24"/>
          <w:u w:val="single"/>
        </w:rPr>
        <w:t>0</w:t>
      </w:r>
      <w:r w:rsidR="008113ED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 xml:space="preserve">შემთხვევა, სულ 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4C2729">
        <w:rPr>
          <w:rFonts w:ascii="Sylfaen" w:hAnsi="Sylfaen"/>
          <w:b/>
          <w:bCs/>
          <w:sz w:val="24"/>
          <w:u w:val="single"/>
        </w:rPr>
        <w:t>3</w:t>
      </w:r>
      <w:r w:rsidR="005E6919">
        <w:rPr>
          <w:rFonts w:ascii="Sylfaen" w:hAnsi="Sylfaen"/>
          <w:b/>
          <w:bCs/>
          <w:sz w:val="24"/>
          <w:u w:val="single"/>
        </w:rPr>
        <w:t>42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</w:t>
      </w:r>
      <w:r w:rsidR="008113ED">
        <w:rPr>
          <w:rFonts w:ascii="Sylfaen" w:hAnsi="Sylfaen"/>
          <w:bCs/>
          <w:sz w:val="24"/>
        </w:rPr>
        <w:t xml:space="preserve"> </w:t>
      </w:r>
      <w:r w:rsidR="00463D20">
        <w:rPr>
          <w:rFonts w:ascii="Sylfaen" w:hAnsi="Sylfaen"/>
          <w:b/>
          <w:bCs/>
          <w:sz w:val="24"/>
          <w:u w:val="single"/>
        </w:rPr>
        <w:t>76</w:t>
      </w:r>
      <w:r w:rsidR="00852279" w:rsidRPr="00DA7131">
        <w:rPr>
          <w:rFonts w:ascii="Sylfaen" w:hAnsi="Sylfaen"/>
          <w:b/>
          <w:bCs/>
          <w:sz w:val="24"/>
          <w:u w:val="singl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E118EB">
        <w:rPr>
          <w:rFonts w:ascii="Sylfaen" w:hAnsi="Sylfaen"/>
          <w:b/>
          <w:bCs/>
          <w:sz w:val="24"/>
          <w:u w:val="single"/>
        </w:rPr>
        <w:t>77</w:t>
      </w:r>
      <w:r w:rsidR="00BB04F3">
        <w:rPr>
          <w:rFonts w:ascii="Sylfaen" w:hAnsi="Sylfaen"/>
          <w:b/>
          <w:bCs/>
          <w:sz w:val="24"/>
          <w:u w:val="single"/>
        </w:rPr>
        <w:t xml:space="preserve"> </w:t>
      </w:r>
      <w:r w:rsidR="00463D20">
        <w:rPr>
          <w:rFonts w:ascii="Sylfaen" w:hAnsi="Sylfaen"/>
          <w:b/>
          <w:bCs/>
          <w:sz w:val="24"/>
          <w:u w:val="single"/>
        </w:rPr>
        <w:t>892</w:t>
      </w:r>
      <w:r w:rsidR="00B51262">
        <w:rPr>
          <w:rFonts w:ascii="Sylfaen" w:hAnsi="Sylfaen"/>
          <w:b/>
          <w:bCs/>
          <w:sz w:val="24"/>
          <w:u w:val="single"/>
        </w:rPr>
        <w:t xml:space="preserve"> შემთხვევა</w:t>
      </w:r>
      <w:r w:rsidR="005705C5" w:rsidRPr="00DA7131">
        <w:rPr>
          <w:rFonts w:ascii="Sylfaen" w:hAnsi="Sylfaen"/>
          <w:bCs/>
          <w:sz w:val="24"/>
        </w:rPr>
        <w:t>.</w:t>
      </w:r>
    </w:p>
    <w:p w14:paraId="668CA083" w14:textId="52D2866F" w:rsidR="00AA05AB" w:rsidRPr="007C7884" w:rsidRDefault="00AA05A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1C4DAA">
        <w:rPr>
          <w:rFonts w:ascii="Sylfaen" w:hAnsi="Sylfaen"/>
          <w:bCs/>
          <w:sz w:val="24"/>
        </w:rPr>
        <w:t xml:space="preserve">1 </w:t>
      </w:r>
      <w:r w:rsidR="00463D20">
        <w:rPr>
          <w:rFonts w:ascii="Sylfaen" w:hAnsi="Sylfaen"/>
          <w:bCs/>
          <w:sz w:val="24"/>
        </w:rPr>
        <w:t>534</w:t>
      </w:r>
      <w:r>
        <w:rPr>
          <w:rFonts w:ascii="Sylfaen" w:hAnsi="Sylfaen"/>
          <w:bCs/>
          <w:sz w:val="24"/>
          <w:lang w:val="ka-GE"/>
        </w:rPr>
        <w:t>, ახალი</w:t>
      </w:r>
      <w:r w:rsidR="00940B7A">
        <w:rPr>
          <w:rFonts w:ascii="Sylfaen" w:hAnsi="Sylfaen"/>
          <w:bCs/>
          <w:sz w:val="24"/>
        </w:rPr>
        <w:t xml:space="preserve"> </w:t>
      </w:r>
      <w:r w:rsidR="00463D20">
        <w:rPr>
          <w:rFonts w:ascii="Sylfaen" w:hAnsi="Sylfaen"/>
          <w:bCs/>
          <w:sz w:val="24"/>
        </w:rPr>
        <w:t>34</w:t>
      </w:r>
    </w:p>
    <w:p w14:paraId="5658B8F6" w14:textId="77777777" w:rsidR="00E53FEB" w:rsidRDefault="00E53FEB" w:rsidP="0007009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DA7131">
        <w:rPr>
          <w:rFonts w:ascii="Sylfaen" w:hAnsi="Sylfaen"/>
          <w:b/>
          <w:bCs/>
          <w:sz w:val="24"/>
          <w:u w:val="singl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1757B955" w14:textId="6C2B213D" w:rsidR="00D83E1D" w:rsidRDefault="00070099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sz w:val="24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9B78BF">
        <w:rPr>
          <w:rFonts w:ascii="Sylfaen" w:hAnsi="Sylfaen"/>
          <w:sz w:val="24"/>
        </w:rPr>
        <w:t>1</w:t>
      </w:r>
      <w:r w:rsidR="003102F2">
        <w:rPr>
          <w:rFonts w:ascii="Sylfaen" w:hAnsi="Sylfaen"/>
          <w:sz w:val="24"/>
        </w:rPr>
        <w:t>5</w:t>
      </w:r>
      <w:r w:rsidR="00906DD8">
        <w:rPr>
          <w:rFonts w:ascii="Sylfaen" w:hAnsi="Sylfaen"/>
          <w:sz w:val="24"/>
        </w:rPr>
        <w:t xml:space="preserve"> </w:t>
      </w:r>
      <w:r w:rsidR="00906DD8">
        <w:rPr>
          <w:rFonts w:ascii="Sylfaen" w:hAnsi="Sylfaen"/>
          <w:sz w:val="24"/>
          <w:lang w:val="ka-GE"/>
        </w:rPr>
        <w:t>აპრილის</w:t>
      </w:r>
      <w:r w:rsidRPr="00DA7131">
        <w:rPr>
          <w:rFonts w:ascii="Sylfaen" w:hAnsi="Sylfaen"/>
          <w:sz w:val="24"/>
          <w:lang w:val="ka-GE"/>
        </w:rPr>
        <w:t xml:space="preserve"> ინფორმაციით, მსოფლიო მასშტაბით დაფიქსირდა ახალი </w:t>
      </w:r>
      <w:r w:rsidR="003102F2">
        <w:rPr>
          <w:rFonts w:ascii="Sylfaen" w:hAnsi="Sylfaen"/>
          <w:b/>
          <w:sz w:val="24"/>
          <w:u w:val="single"/>
        </w:rPr>
        <w:t>75 246</w:t>
      </w:r>
    </w:p>
    <w:p w14:paraId="00AE23EC" w14:textId="00B803FE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D83E1D">
        <w:rPr>
          <w:rFonts w:ascii="Sylfaen" w:hAnsi="Sylfaen"/>
          <w:sz w:val="24"/>
          <w:lang w:val="ka-GE"/>
        </w:rPr>
        <w:t xml:space="preserve">2019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Pr="00620F03">
        <w:rPr>
          <w:rFonts w:ascii="Sylfaen" w:hAnsi="Sylfaen"/>
          <w:sz w:val="24"/>
          <w:lang w:val="ka-GE"/>
        </w:rPr>
        <w:t xml:space="preserve"> 31 </w:t>
      </w:r>
      <w:r w:rsidRPr="00620F03">
        <w:rPr>
          <w:rFonts w:ascii="Sylfaen" w:hAnsi="Sylfaen" w:cs="Sylfaen"/>
          <w:sz w:val="24"/>
          <w:lang w:val="ka-GE"/>
        </w:rPr>
        <w:t>დეკემბრიდან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2020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="009B78BF">
        <w:rPr>
          <w:rFonts w:ascii="Sylfaen" w:hAnsi="Sylfaen"/>
          <w:sz w:val="24"/>
          <w:lang w:val="ka-GE"/>
        </w:rPr>
        <w:t xml:space="preserve"> 1</w:t>
      </w:r>
      <w:r w:rsidR="003102F2">
        <w:rPr>
          <w:rFonts w:ascii="Sylfaen" w:hAnsi="Sylfaen"/>
          <w:sz w:val="24"/>
        </w:rPr>
        <w:t xml:space="preserve">5 </w:t>
      </w:r>
      <w:r w:rsidRPr="00620F03">
        <w:rPr>
          <w:rFonts w:ascii="Sylfaen" w:hAnsi="Sylfaen" w:cs="Sylfaen"/>
          <w:sz w:val="24"/>
          <w:lang w:val="ka-GE"/>
        </w:rPr>
        <w:t>აპრილის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მდგომარეობით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COVID-19– </w:t>
      </w:r>
      <w:r w:rsidRPr="00620F03">
        <w:rPr>
          <w:rFonts w:ascii="Sylfaen" w:hAnsi="Sylfaen" w:cs="Sylfaen"/>
          <w:sz w:val="24"/>
          <w:lang w:val="ka-GE"/>
        </w:rPr>
        <w:t>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/>
          <w:sz w:val="24"/>
          <w:lang w:val="ka-GE"/>
        </w:rPr>
        <w:t xml:space="preserve">   </w:t>
      </w:r>
      <w:r w:rsidR="003102F2" w:rsidRPr="003102F2">
        <w:rPr>
          <w:rFonts w:ascii="Sylfaen" w:hAnsi="Sylfaen"/>
          <w:b/>
          <w:bCs/>
          <w:sz w:val="24"/>
        </w:rPr>
        <w:t>1 948 511</w:t>
      </w:r>
      <w:r w:rsidR="003102F2">
        <w:rPr>
          <w:rFonts w:ascii="Sylfaen" w:hAnsi="Sylfaen"/>
          <w:b/>
          <w:bCs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მათ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შორის</w:t>
      </w:r>
      <w:r>
        <w:rPr>
          <w:rFonts w:ascii="Sylfaen" w:hAnsi="Sylfaen"/>
          <w:sz w:val="24"/>
          <w:lang w:val="ka-GE"/>
        </w:rPr>
        <w:t xml:space="preserve"> </w:t>
      </w:r>
      <w:r w:rsidR="003102F2" w:rsidRPr="003102F2">
        <w:rPr>
          <w:rFonts w:ascii="Sylfaen" w:hAnsi="Sylfaen"/>
          <w:b/>
          <w:bCs/>
          <w:sz w:val="24"/>
        </w:rPr>
        <w:t>125 966</w:t>
      </w:r>
      <w:r w:rsidR="003102F2">
        <w:rPr>
          <w:rFonts w:ascii="Sylfaen" w:hAnsi="Sylfaen"/>
          <w:b/>
          <w:bCs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სიკვდილი</w:t>
      </w:r>
      <w:r w:rsidRPr="00620F03">
        <w:rPr>
          <w:rFonts w:ascii="Sylfaen" w:hAnsi="Sylfaen"/>
          <w:sz w:val="24"/>
          <w:lang w:val="ka-GE"/>
        </w:rPr>
        <w:t>.</w:t>
      </w:r>
    </w:p>
    <w:p w14:paraId="33A4B2EE" w14:textId="1E11A311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შემთხვევები:</w:t>
      </w:r>
    </w:p>
    <w:p w14:paraId="0BDA4437" w14:textId="77777777" w:rsidR="003102F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აფრიკა: </w:t>
      </w:r>
      <w:r w:rsidR="003102F2" w:rsidRPr="003102F2">
        <w:rPr>
          <w:rFonts w:ascii="Sylfaen" w:hAnsi="Sylfaen"/>
          <w:sz w:val="24"/>
        </w:rPr>
        <w:t>16 281</w:t>
      </w:r>
      <w:r w:rsidR="003102F2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ხუთივე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3102F2" w:rsidRPr="003102F2">
        <w:rPr>
          <w:rFonts w:ascii="Sylfaen" w:hAnsi="Sylfaen" w:cs="Sylfaen"/>
          <w:sz w:val="24"/>
          <w:lang w:val="ka-GE"/>
        </w:rPr>
        <w:t>სამხრეთ აფრიკა (2 415), ეგვიპტე (2 350), ალჟირი (2 070), მაროკო (1 888) და კამერუნი (855).</w:t>
      </w:r>
    </w:p>
    <w:p w14:paraId="05DD1D86" w14:textId="3C8C44E1" w:rsidR="0042188B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620F03">
        <w:rPr>
          <w:rFonts w:ascii="Sylfaen" w:hAnsi="Sylfaen" w:cs="Sylfaen"/>
          <w:b/>
          <w:sz w:val="24"/>
          <w:u w:val="single"/>
          <w:lang w:val="ka-GE"/>
        </w:rPr>
        <w:t>აზია</w:t>
      </w:r>
      <w:r w:rsidRPr="00620F03">
        <w:rPr>
          <w:rFonts w:ascii="Sylfaen" w:hAnsi="Sylfaen"/>
          <w:b/>
          <w:sz w:val="24"/>
          <w:u w:val="single"/>
          <w:lang w:val="ka-GE"/>
        </w:rPr>
        <w:t>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3102F2" w:rsidRPr="003102F2">
        <w:rPr>
          <w:rFonts w:ascii="Sylfaen" w:hAnsi="Sylfaen" w:cs="Sylfaen"/>
          <w:sz w:val="24"/>
        </w:rPr>
        <w:t>318 663</w:t>
      </w:r>
      <w:r w:rsidR="003102F2">
        <w:rPr>
          <w:rFonts w:ascii="Sylfaen" w:hAnsi="Sylfaen" w:cs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9B78BF">
        <w:rPr>
          <w:rFonts w:ascii="Sylfaen" w:hAnsi="Sylfaen" w:cs="Sylfaen"/>
          <w:sz w:val="24"/>
          <w:lang w:val="ka-GE"/>
        </w:rPr>
        <w:t>;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3102F2" w:rsidRPr="003102F2">
        <w:rPr>
          <w:rFonts w:ascii="Sylfaen" w:hAnsi="Sylfaen" w:cs="Sylfaen"/>
          <w:sz w:val="24"/>
          <w:lang w:val="ka-GE"/>
        </w:rPr>
        <w:t>ჩინეთი (83 352), ირანი (74 877), თურქეთი (65 111), ისრაელი (12 046) და ინდოეთი (11 438).</w:t>
      </w:r>
    </w:p>
    <w:p w14:paraId="7A619740" w14:textId="6558E9E2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ამერიკა: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3102F2" w:rsidRPr="003102F2">
        <w:rPr>
          <w:rFonts w:ascii="Sylfaen" w:hAnsi="Sylfaen"/>
          <w:sz w:val="24"/>
        </w:rPr>
        <w:t>710 601</w:t>
      </w:r>
      <w:r w:rsidR="0042188B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 </w:t>
      </w:r>
      <w:r w:rsidR="003102F2" w:rsidRPr="003102F2">
        <w:rPr>
          <w:rFonts w:ascii="Sylfaen" w:hAnsi="Sylfaen" w:cs="Sylfaen"/>
          <w:sz w:val="24"/>
          <w:lang w:val="ka-GE"/>
        </w:rPr>
        <w:t>შეერთებული შტატები (609 516), კანადა (27 046), ბრაზილია (25 262), პერუ (10 303) და ჩილე (7 917).</w:t>
      </w:r>
    </w:p>
    <w:p w14:paraId="5A620847" w14:textId="5A17790B" w:rsidR="009B78B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ევროპა: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3102F2" w:rsidRPr="003102F2">
        <w:rPr>
          <w:rFonts w:ascii="Sylfaen" w:hAnsi="Sylfaen"/>
          <w:sz w:val="24"/>
        </w:rPr>
        <w:t>894 537</w:t>
      </w:r>
      <w:r w:rsidR="003102F2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3102F2" w:rsidRPr="003102F2">
        <w:rPr>
          <w:rFonts w:ascii="Sylfaen" w:hAnsi="Sylfaen" w:cs="Sylfaen"/>
          <w:sz w:val="24"/>
          <w:lang w:val="ka-GE"/>
        </w:rPr>
        <w:t>ესპანეთი (172 541), იტალია (162 488), გერმანია (127 584), საფრანგეთი (103 573) და გაერთიანებული სამეფო (93 873).</w:t>
      </w:r>
    </w:p>
    <w:p w14:paraId="55B974C4" w14:textId="70D446BE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3102F2" w:rsidRPr="003102F2">
        <w:rPr>
          <w:rFonts w:ascii="Sylfaen" w:hAnsi="Sylfaen"/>
          <w:sz w:val="24"/>
        </w:rPr>
        <w:t>7 733</w:t>
      </w:r>
      <w:r w:rsidR="00817BEF" w:rsidRPr="00817BEF">
        <w:rPr>
          <w:rFonts w:ascii="Sylfaen" w:hAnsi="Sylfaen"/>
          <w:sz w:val="24"/>
        </w:rPr>
        <w:t> 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3102F2" w:rsidRPr="003102F2">
        <w:rPr>
          <w:rFonts w:ascii="Sylfaen" w:hAnsi="Sylfaen" w:cs="Sylfaen"/>
          <w:sz w:val="24"/>
          <w:lang w:val="ka-GE"/>
        </w:rPr>
        <w:t>ავსტრალია (6 416), ახალი ზელანდია (1 078), გუამი (135), ფრანგული პოლინეზია (55) და ახალი კალედონია (18).</w:t>
      </w:r>
      <w:r w:rsidRPr="00FC0382">
        <w:rPr>
          <w:rFonts w:ascii="Sylfaen" w:hAnsi="Sylfaen" w:cs="Sylfaen"/>
          <w:b/>
          <w:sz w:val="24"/>
          <w:u w:val="single"/>
          <w:lang w:val="ka-GE"/>
        </w:rPr>
        <w:t>სხვა:</w:t>
      </w:r>
      <w:r w:rsidRPr="00620F03">
        <w:rPr>
          <w:rFonts w:ascii="Sylfaen" w:hAnsi="Sylfaen"/>
          <w:sz w:val="24"/>
          <w:lang w:val="ka-GE"/>
        </w:rPr>
        <w:t xml:space="preserve"> 696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ტრ</w:t>
      </w:r>
      <w:r>
        <w:rPr>
          <w:rFonts w:ascii="Sylfaen" w:hAnsi="Sylfaen" w:cs="Sylfaen"/>
          <w:sz w:val="24"/>
          <w:lang w:val="ka-GE"/>
        </w:rPr>
        <w:t>ანსპორტირება</w:t>
      </w:r>
      <w:r w:rsidRPr="00620F03">
        <w:rPr>
          <w:rFonts w:ascii="Sylfaen" w:hAnsi="Sylfaen"/>
          <w:sz w:val="24"/>
          <w:lang w:val="ka-GE"/>
        </w:rPr>
        <w:t>.</w:t>
      </w:r>
    </w:p>
    <w:p w14:paraId="46C16163" w14:textId="77777777" w:rsid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5D79885A" w14:textId="77777777" w:rsidR="00960117" w:rsidRPr="00620F03" w:rsidRDefault="00960117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03C1F92C" w14:textId="09DAC585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სიკვდილის შემთხვევები:</w:t>
      </w:r>
    </w:p>
    <w:p w14:paraId="47E2F24A" w14:textId="71CF807B" w:rsidR="00B20AA3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lastRenderedPageBreak/>
        <w:t>აფრიკა: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3102F2" w:rsidRPr="003102F2">
        <w:rPr>
          <w:rFonts w:ascii="Sylfaen" w:hAnsi="Sylfaen"/>
          <w:sz w:val="24"/>
        </w:rPr>
        <w:t>877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>ხუთი ქვეყანა სადაც დაფიქსირდა სიკვდილის ყველაზ</w:t>
      </w:r>
      <w:r w:rsidR="00EE359B">
        <w:rPr>
          <w:rFonts w:ascii="Sylfaen" w:hAnsi="Sylfaen" w:cs="Sylfaen"/>
          <w:sz w:val="24"/>
          <w:lang w:val="ka-GE"/>
        </w:rPr>
        <w:t>ე</w:t>
      </w:r>
      <w:r w:rsidR="00FC0382">
        <w:rPr>
          <w:rFonts w:ascii="Sylfaen" w:hAnsi="Sylfaen" w:cs="Sylfaen"/>
          <w:sz w:val="24"/>
          <w:lang w:val="ka-GE"/>
        </w:rPr>
        <w:t xml:space="preserve"> მეტი შემთხვევა: </w:t>
      </w:r>
      <w:r w:rsidR="003102F2" w:rsidRPr="003102F2">
        <w:rPr>
          <w:rFonts w:ascii="Sylfaen" w:hAnsi="Sylfaen" w:cs="Sylfaen"/>
          <w:sz w:val="24"/>
          <w:lang w:val="ka-GE"/>
        </w:rPr>
        <w:t>ალჟირი (326), ეგვიპტე (178), მაროკო (126), ტუნისი (34) და ბურკინა ფასო (30).</w:t>
      </w:r>
    </w:p>
    <w:p w14:paraId="487B2C64" w14:textId="77777777" w:rsidR="003102F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აზია:</w:t>
      </w:r>
      <w:r w:rsidRPr="00620F03">
        <w:rPr>
          <w:rFonts w:ascii="Sylfaen" w:hAnsi="Sylfaen"/>
          <w:sz w:val="24"/>
          <w:lang w:val="ka-GE"/>
        </w:rPr>
        <w:t xml:space="preserve">  </w:t>
      </w:r>
      <w:r w:rsidR="00D42D9C" w:rsidRPr="00D42D9C">
        <w:rPr>
          <w:rFonts w:ascii="Sylfaen" w:hAnsi="Sylfaen"/>
          <w:sz w:val="24"/>
        </w:rPr>
        <w:t>11 269</w:t>
      </w:r>
      <w:r w:rsidR="00D42D9C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3102F2" w:rsidRPr="003102F2">
        <w:rPr>
          <w:rFonts w:ascii="Sylfaen" w:hAnsi="Sylfaen" w:cs="Sylfaen"/>
          <w:sz w:val="24"/>
          <w:lang w:val="ka-GE"/>
        </w:rPr>
        <w:t>ირანი (4 683), ჩინეთი (3 346), თურქეთი (1 403), ინდონეზია (459) და ინდოეთი (377).</w:t>
      </w:r>
    </w:p>
    <w:p w14:paraId="6457AD66" w14:textId="77777777" w:rsidR="003102F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ამერიკა: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3102F2" w:rsidRPr="003102F2">
        <w:rPr>
          <w:rFonts w:ascii="Sylfaen" w:hAnsi="Sylfaen"/>
          <w:sz w:val="24"/>
        </w:rPr>
        <w:t>30 308</w:t>
      </w:r>
      <w:r w:rsidR="003102F2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3102F2" w:rsidRPr="003102F2">
        <w:rPr>
          <w:rFonts w:ascii="Sylfaen" w:hAnsi="Sylfaen" w:cs="Sylfaen"/>
          <w:sz w:val="24"/>
          <w:lang w:val="ka-GE"/>
        </w:rPr>
        <w:t>შეერთებული შტატები (26 057), ბრაზილია (1 532), კანადა (903), მექსიკა (406) და ეკვადორი (355).</w:t>
      </w:r>
    </w:p>
    <w:p w14:paraId="2A6050C0" w14:textId="77777777" w:rsidR="003102F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ევროპა: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3102F2" w:rsidRPr="003102F2">
        <w:rPr>
          <w:rFonts w:ascii="Sylfaen" w:hAnsi="Sylfaen"/>
          <w:sz w:val="24"/>
        </w:rPr>
        <w:t>83 043</w:t>
      </w:r>
      <w:r w:rsidR="003102F2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3102F2" w:rsidRPr="003102F2">
        <w:rPr>
          <w:rFonts w:ascii="Sylfaen" w:hAnsi="Sylfaen" w:cs="Sylfaen"/>
          <w:sz w:val="24"/>
          <w:lang w:val="ka-GE"/>
        </w:rPr>
        <w:t>იტალია (21 069), ესპანეთი (18 056), საფრანგეთი (15 729), გაერთიანებული სამეფო (12 107) და ბელგია (4 157).</w:t>
      </w:r>
    </w:p>
    <w:p w14:paraId="6FD5D604" w14:textId="4C06A95F" w:rsidR="0042188B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="009B78BF">
        <w:rPr>
          <w:rFonts w:ascii="Sylfaen" w:hAnsi="Sylfaen"/>
          <w:sz w:val="24"/>
          <w:lang w:val="ka-GE"/>
        </w:rPr>
        <w:t xml:space="preserve"> </w:t>
      </w:r>
      <w:r w:rsidR="00D42D9C" w:rsidRPr="00D42D9C">
        <w:rPr>
          <w:rFonts w:ascii="Sylfaen" w:hAnsi="Sylfaen"/>
          <w:sz w:val="24"/>
        </w:rPr>
        <w:t>77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D42D9C" w:rsidRPr="00D42D9C">
        <w:rPr>
          <w:rFonts w:ascii="Sylfaen" w:hAnsi="Sylfaen" w:cs="Sylfaen"/>
          <w:sz w:val="24"/>
          <w:lang w:val="ka-GE"/>
        </w:rPr>
        <w:t>ავსტრალია (61), ახალი ზელანდია (9), გუამი (5), ჩრდილოეთ მარიანას კუნძულები (2).</w:t>
      </w:r>
    </w:p>
    <w:p w14:paraId="6B5812FF" w14:textId="798043F2" w:rsid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სხვა: </w:t>
      </w:r>
      <w:r w:rsidRPr="00620F03">
        <w:rPr>
          <w:rFonts w:ascii="Sylfaen" w:hAnsi="Sylfaen"/>
          <w:sz w:val="24"/>
          <w:lang w:val="ka-GE"/>
        </w:rPr>
        <w:t xml:space="preserve">7 </w:t>
      </w:r>
      <w:r w:rsidR="00FC0382">
        <w:rPr>
          <w:rFonts w:ascii="Sylfaen" w:hAnsi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>ტრანსპორტირება</w:t>
      </w:r>
    </w:p>
    <w:p w14:paraId="5514C75C" w14:textId="77777777" w:rsidR="00E5563F" w:rsidRDefault="00E5563F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B0AE3B1" w14:textId="77777777" w:rsidR="00BC1BC6" w:rsidRDefault="00BC1BC6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60491013" w14:textId="2CDDC0FE" w:rsidR="00070099" w:rsidRPr="005100F3" w:rsidRDefault="00070099" w:rsidP="00620F03">
      <w:pPr>
        <w:tabs>
          <w:tab w:val="left" w:pos="3150"/>
        </w:tabs>
        <w:jc w:val="both"/>
        <w:rPr>
          <w:bCs/>
          <w:sz w:val="24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2A588E21" w:rsidR="00070099" w:rsidRPr="00DA7131" w:rsidRDefault="00B51262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14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08908A8F" w:rsidR="00233A0F" w:rsidRPr="00233A0F" w:rsidRDefault="00463D20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>2 083 326</w:t>
      </w:r>
      <w:r w:rsidR="00B51262">
        <w:rPr>
          <w:rFonts w:ascii="Sylfaen" w:hAnsi="Sylfaen"/>
          <w:b/>
          <w:sz w:val="24"/>
          <w:u w:val="single"/>
        </w:rPr>
        <w:t xml:space="preserve"> </w:t>
      </w:r>
      <w:r w:rsidR="001E3E2B">
        <w:rPr>
          <w:rFonts w:ascii="Sylfaen" w:hAnsi="Sylfaen"/>
          <w:b/>
          <w:sz w:val="24"/>
          <w:u w:val="single"/>
        </w:rPr>
        <w:t>აქედან</w:t>
      </w:r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>
        <w:rPr>
          <w:rFonts w:ascii="Sylfaen" w:hAnsi="Sylfaen"/>
          <w:b/>
          <w:sz w:val="24"/>
          <w:u w:val="single"/>
        </w:rPr>
        <w:t xml:space="preserve">510 </w:t>
      </w:r>
      <w:r w:rsidR="004C3FB7">
        <w:rPr>
          <w:rFonts w:ascii="Sylfaen" w:hAnsi="Sylfaen"/>
          <w:b/>
          <w:sz w:val="24"/>
          <w:u w:val="single"/>
        </w:rPr>
        <w:t>350 და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4C3FB7">
        <w:rPr>
          <w:rFonts w:ascii="Sylfaen" w:hAnsi="Sylfaen"/>
          <w:b/>
          <w:sz w:val="24"/>
          <w:u w:val="single"/>
        </w:rPr>
        <w:t>134 616</w:t>
      </w:r>
      <w:r w:rsidR="00E118EB">
        <w:rPr>
          <w:rFonts w:ascii="Sylfaen" w:hAnsi="Sylfaen"/>
          <w:b/>
          <w:sz w:val="24"/>
          <w:u w:val="single"/>
        </w:rPr>
        <w:t xml:space="preserve"> </w:t>
      </w:r>
      <w:r w:rsidR="00E118EB" w:rsidRPr="00DA7131">
        <w:rPr>
          <w:rFonts w:ascii="Sylfaen" w:hAnsi="Sylfaen"/>
          <w:b/>
          <w:sz w:val="24"/>
          <w:u w:val="single"/>
        </w:rPr>
        <w:t>შემთხვევა</w:t>
      </w:r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4585BE5" w14:textId="036CAF16" w:rsidR="00A20B6E" w:rsidRDefault="00A20B6E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D5BF2ED" w14:textId="77777777" w:rsidR="00E54D98" w:rsidRDefault="00E54D98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540" w:type="dxa"/>
        <w:tblLook w:val="04A0" w:firstRow="1" w:lastRow="0" w:firstColumn="1" w:lastColumn="0" w:noHBand="0" w:noVBand="1"/>
      </w:tblPr>
      <w:tblGrid>
        <w:gridCol w:w="3593"/>
        <w:gridCol w:w="2769"/>
        <w:gridCol w:w="2076"/>
        <w:gridCol w:w="2102"/>
      </w:tblGrid>
      <w:tr w:rsidR="00463D20" w:rsidRPr="00463D20" w14:paraId="6F9BC500" w14:textId="77777777" w:rsidTr="00463D20">
        <w:trPr>
          <w:trHeight w:val="1314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1697464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5A2F3B9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63D2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463D2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76CE06A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63D2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463D2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6EA250A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463D2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463D20" w:rsidRPr="00463D20" w14:paraId="4EA87F0E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E17F12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6D4A8EE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644089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761B908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28529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044A70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4.43</w:t>
            </w:r>
          </w:p>
        </w:tc>
      </w:tr>
      <w:tr w:rsidR="00463D20" w:rsidRPr="00463D20" w14:paraId="264AB5D1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2A28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13DB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180659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6B70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18812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67FA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10.41</w:t>
            </w:r>
          </w:p>
        </w:tc>
      </w:tr>
      <w:tr w:rsidR="00463D20" w:rsidRPr="00463D20" w14:paraId="191169C3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B2DDE28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9B06618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165155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F497E17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21645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176E3E4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13.11</w:t>
            </w:r>
          </w:p>
        </w:tc>
      </w:tr>
      <w:tr w:rsidR="00463D20" w:rsidRPr="00463D20" w14:paraId="4B1E8FAC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1FB4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0945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147863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5D7A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17167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011D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11.61</w:t>
            </w:r>
          </w:p>
        </w:tc>
      </w:tr>
      <w:tr w:rsidR="00463D20" w:rsidRPr="00463D20" w14:paraId="3D138644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7AA707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66A6CF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134753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1A495C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3804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67D397E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2.82</w:t>
            </w:r>
          </w:p>
        </w:tc>
      </w:tr>
      <w:tr w:rsidR="00463D20" w:rsidRPr="00463D20" w14:paraId="52360A50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C355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6B8C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98476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A145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12868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8B83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13.07</w:t>
            </w:r>
          </w:p>
        </w:tc>
      </w:tr>
      <w:tr w:rsidR="00463D20" w:rsidRPr="00463D20" w14:paraId="24F766E6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368436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C7B1411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82341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BD7ACF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3342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1D3E9A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4.06</w:t>
            </w:r>
          </w:p>
        </w:tc>
      </w:tr>
      <w:tr w:rsidR="00463D20" w:rsidRPr="00463D20" w14:paraId="6662CE2D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4DF0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B57F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76389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A3A7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4777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0155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6.25</w:t>
            </w:r>
          </w:p>
        </w:tc>
      </w:tr>
      <w:tr w:rsidR="00463D20" w:rsidRPr="00463D20" w14:paraId="00E1C63A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8C8C4E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თურქეთი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EF851E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69392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D2C89C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1518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166D40D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2.19</w:t>
            </w:r>
          </w:p>
        </w:tc>
      </w:tr>
      <w:tr w:rsidR="00463D20" w:rsidRPr="00463D20" w14:paraId="12F5D649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47D4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8907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33573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9E0C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4440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F74A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13.22</w:t>
            </w:r>
          </w:p>
        </w:tc>
      </w:tr>
      <w:tr w:rsidR="00463D20" w:rsidRPr="00463D20" w14:paraId="0BB7F4CA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2A607E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C4C7E6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28912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357B6E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1760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6CCD944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6.09</w:t>
            </w:r>
          </w:p>
        </w:tc>
      </w:tr>
      <w:tr w:rsidR="00463D20" w:rsidRPr="00463D20" w14:paraId="2AC9805A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948B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63F2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28379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37BF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1010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565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3.56</w:t>
            </w:r>
          </w:p>
        </w:tc>
      </w:tr>
      <w:tr w:rsidR="00463D20" w:rsidRPr="00463D20" w14:paraId="0711E355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F4DBA11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3E7C896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28153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06F4FD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3134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BF16739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11.13</w:t>
            </w:r>
          </w:p>
        </w:tc>
      </w:tr>
      <w:tr w:rsidR="00463D20" w:rsidRPr="00463D20" w14:paraId="43E0E8EA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DD63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10EE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26336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5EDD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1239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2D69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4.70</w:t>
            </w:r>
          </w:p>
        </w:tc>
      </w:tr>
      <w:tr w:rsidR="00463D20" w:rsidRPr="00463D20" w14:paraId="670718E1" w14:textId="77777777" w:rsidTr="00463D20">
        <w:trPr>
          <w:trHeight w:val="3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5435B2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9CBB98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24490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2D5661A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198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BAA98A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0.81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B832360" w14:textId="26A8B701" w:rsidR="00B51262" w:rsidRDefault="00B51262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522" w:type="dxa"/>
        <w:tblLook w:val="04A0" w:firstRow="1" w:lastRow="0" w:firstColumn="1" w:lastColumn="0" w:noHBand="0" w:noVBand="1"/>
      </w:tblPr>
      <w:tblGrid>
        <w:gridCol w:w="2489"/>
        <w:gridCol w:w="3253"/>
        <w:gridCol w:w="2348"/>
        <w:gridCol w:w="2432"/>
      </w:tblGrid>
      <w:tr w:rsidR="00463D20" w:rsidRPr="00463D20" w14:paraId="560C34F2" w14:textId="77777777" w:rsidTr="00463D20">
        <w:trPr>
          <w:trHeight w:val="141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485B0DD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7DEDC82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63D2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463D2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BBE5957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63D2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463D2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07650F3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463D2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463D2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463D20" w:rsidRPr="00463D20" w14:paraId="315F12B9" w14:textId="77777777" w:rsidTr="00463D20">
        <w:trPr>
          <w:trHeight w:val="35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D580A5F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592B761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1111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91C80D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B45CF5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1.53</w:t>
            </w:r>
          </w:p>
        </w:tc>
      </w:tr>
      <w:tr w:rsidR="00463D20" w:rsidRPr="00463D20" w14:paraId="1B6EF9A8" w14:textId="77777777" w:rsidTr="00463D20">
        <w:trPr>
          <w:trHeight w:val="35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1661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528A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1253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6707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4AC9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1.04</w:t>
            </w:r>
          </w:p>
        </w:tc>
      </w:tr>
      <w:tr w:rsidR="00463D20" w:rsidRPr="00463D20" w14:paraId="12AD3BF7" w14:textId="77777777" w:rsidTr="00463D20">
        <w:trPr>
          <w:trHeight w:val="35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6C6698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8A89069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3764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B8F904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108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35E55F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2.87</w:t>
            </w:r>
          </w:p>
        </w:tc>
      </w:tr>
      <w:tr w:rsidR="00463D20" w:rsidRPr="00463D20" w14:paraId="44A1618C" w14:textId="77777777" w:rsidTr="00463D20">
        <w:trPr>
          <w:trHeight w:val="35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2D07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2528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3728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518A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36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E517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0.97</w:t>
            </w:r>
          </w:p>
        </w:tc>
      </w:tr>
      <w:tr w:rsidR="00463D20" w:rsidRPr="00463D20" w14:paraId="6D6323D1" w14:textId="77777777" w:rsidTr="00463D20">
        <w:trPr>
          <w:trHeight w:val="35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28088E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DD217A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2049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E5A22C2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46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F4335D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2.24</w:t>
            </w:r>
          </w:p>
        </w:tc>
      </w:tr>
      <w:tr w:rsidR="00463D20" w:rsidRPr="00463D20" w14:paraId="57334D87" w14:textId="77777777" w:rsidTr="00463D20">
        <w:trPr>
          <w:trHeight w:val="35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E924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B6F6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1295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CDA3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D0FC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1.24</w:t>
            </w:r>
          </w:p>
        </w:tc>
      </w:tr>
      <w:tr w:rsidR="00463D20" w:rsidRPr="00463D20" w14:paraId="7CB9CC84" w14:textId="77777777" w:rsidTr="00463D20">
        <w:trPr>
          <w:trHeight w:val="35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6322927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D61B9B3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1302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91DDD86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C81AD3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0.31</w:t>
            </w:r>
          </w:p>
        </w:tc>
      </w:tr>
      <w:tr w:rsidR="00463D20" w:rsidRPr="00463D20" w14:paraId="12691360" w14:textId="77777777" w:rsidTr="00463D20">
        <w:trPr>
          <w:trHeight w:val="35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E92C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3BB1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449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AEC6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A19F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1.11</w:t>
            </w:r>
          </w:p>
        </w:tc>
        <w:bookmarkStart w:id="0" w:name="_GoBack"/>
        <w:bookmarkEnd w:id="0"/>
      </w:tr>
      <w:tr w:rsidR="00463D20" w:rsidRPr="00463D20" w14:paraId="06D87895" w14:textId="77777777" w:rsidTr="00463D20">
        <w:trPr>
          <w:trHeight w:val="35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190FB5" w14:textId="77777777" w:rsidR="00463D20" w:rsidRPr="00463D20" w:rsidRDefault="00463D20" w:rsidP="0046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7C77AF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784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0841C0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25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1CF400A" w14:textId="77777777" w:rsidR="00463D20" w:rsidRPr="00463D20" w:rsidRDefault="00463D20" w:rsidP="00463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63D20">
              <w:rPr>
                <w:rFonts w:ascii="Calibri" w:eastAsia="Times New Roman" w:hAnsi="Calibri" w:cs="Calibri"/>
                <w:color w:val="000000"/>
                <w:lang w:val="ka-GE"/>
              </w:rPr>
              <w:t>3.19</w:t>
            </w:r>
          </w:p>
        </w:tc>
      </w:tr>
    </w:tbl>
    <w:p w14:paraId="31817283" w14:textId="77777777" w:rsidR="00E54D98" w:rsidRDefault="00E54D98" w:rsidP="00B51262">
      <w:pPr>
        <w:rPr>
          <w:rFonts w:ascii="Sylfaen" w:hAnsi="Sylfaen"/>
          <w:sz w:val="24"/>
          <w:lang w:val="ka-GE"/>
        </w:rPr>
      </w:pPr>
    </w:p>
    <w:p w14:paraId="3F6A50B8" w14:textId="5BBF82E6" w:rsidR="002024EB" w:rsidRPr="002024EB" w:rsidRDefault="002024EB" w:rsidP="00B51262">
      <w:pPr>
        <w:rPr>
          <w:rFonts w:ascii="Sylfaen" w:hAnsi="Sylfaen"/>
          <w:b/>
          <w:sz w:val="24"/>
          <w:lang w:val="ka-GE"/>
        </w:rPr>
      </w:pPr>
      <w:r w:rsidRPr="002024EB">
        <w:rPr>
          <w:rFonts w:ascii="Sylfaen" w:hAnsi="Sylfaen"/>
          <w:b/>
          <w:sz w:val="24"/>
          <w:lang w:val="ka-GE"/>
        </w:rPr>
        <w:t>დღეს რეკომენდაცია ერთად-ერთია.</w:t>
      </w:r>
    </w:p>
    <w:p w14:paraId="2FB21116" w14:textId="42695884" w:rsidR="002024EB" w:rsidRPr="002024EB" w:rsidRDefault="002024EB" w:rsidP="00B51262">
      <w:pPr>
        <w:rPr>
          <w:rFonts w:ascii="Sylfaen" w:hAnsi="Sylfaen"/>
          <w:b/>
          <w:sz w:val="24"/>
          <w:lang w:val="ka-GE"/>
        </w:rPr>
      </w:pPr>
      <w:r w:rsidRPr="002024EB">
        <w:rPr>
          <w:rFonts w:ascii="Sylfaen" w:hAnsi="Sylfaen"/>
          <w:b/>
          <w:sz w:val="24"/>
          <w:lang w:val="ka-GE"/>
        </w:rPr>
        <w:t>ამ სადღესასწაულო დღეებში მაქსიმალური მედიაკამპანია „დარჩი სახლში“, დავიცვათ საგანგებო მდგომარეობით გათვალისწინებული რეგულაციები.</w:t>
      </w:r>
    </w:p>
    <w:sectPr w:rsidR="002024EB" w:rsidRPr="002024EB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426B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3412"/>
    <w:rsid w:val="00123AAA"/>
    <w:rsid w:val="00123C7D"/>
    <w:rsid w:val="001266BE"/>
    <w:rsid w:val="00132979"/>
    <w:rsid w:val="00136266"/>
    <w:rsid w:val="00155C3B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6A58"/>
    <w:rsid w:val="001C6B0C"/>
    <w:rsid w:val="001D5918"/>
    <w:rsid w:val="001E3E2B"/>
    <w:rsid w:val="001E7567"/>
    <w:rsid w:val="001F50D3"/>
    <w:rsid w:val="002011B2"/>
    <w:rsid w:val="002024EB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02F2"/>
    <w:rsid w:val="00317F3A"/>
    <w:rsid w:val="00321B18"/>
    <w:rsid w:val="00354216"/>
    <w:rsid w:val="0036277A"/>
    <w:rsid w:val="00382CA8"/>
    <w:rsid w:val="0038500E"/>
    <w:rsid w:val="0039167B"/>
    <w:rsid w:val="00392660"/>
    <w:rsid w:val="00396491"/>
    <w:rsid w:val="003B3FCE"/>
    <w:rsid w:val="003D0EA4"/>
    <w:rsid w:val="003E6DD0"/>
    <w:rsid w:val="004002E4"/>
    <w:rsid w:val="00416B50"/>
    <w:rsid w:val="00420EBC"/>
    <w:rsid w:val="0042188B"/>
    <w:rsid w:val="00422248"/>
    <w:rsid w:val="00426DD2"/>
    <w:rsid w:val="0043408A"/>
    <w:rsid w:val="00463D20"/>
    <w:rsid w:val="004866CF"/>
    <w:rsid w:val="00495198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5E6919"/>
    <w:rsid w:val="00604197"/>
    <w:rsid w:val="00615C80"/>
    <w:rsid w:val="00620F03"/>
    <w:rsid w:val="00632747"/>
    <w:rsid w:val="00632D39"/>
    <w:rsid w:val="006348C5"/>
    <w:rsid w:val="00686398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75E8"/>
    <w:rsid w:val="00743B9A"/>
    <w:rsid w:val="0074756C"/>
    <w:rsid w:val="00761CC8"/>
    <w:rsid w:val="007776F2"/>
    <w:rsid w:val="00777E6F"/>
    <w:rsid w:val="007A2170"/>
    <w:rsid w:val="007A765D"/>
    <w:rsid w:val="007C7884"/>
    <w:rsid w:val="007C7CFB"/>
    <w:rsid w:val="007E388A"/>
    <w:rsid w:val="007E7CE6"/>
    <w:rsid w:val="008003F1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A073EA"/>
    <w:rsid w:val="00A13A74"/>
    <w:rsid w:val="00A16A3F"/>
    <w:rsid w:val="00A17366"/>
    <w:rsid w:val="00A20B6E"/>
    <w:rsid w:val="00A25C54"/>
    <w:rsid w:val="00A37B60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3970"/>
    <w:rsid w:val="00AC7DFD"/>
    <w:rsid w:val="00AE52D5"/>
    <w:rsid w:val="00AF00B0"/>
    <w:rsid w:val="00AF04D8"/>
    <w:rsid w:val="00B022AD"/>
    <w:rsid w:val="00B12887"/>
    <w:rsid w:val="00B16823"/>
    <w:rsid w:val="00B20AA3"/>
    <w:rsid w:val="00B42A45"/>
    <w:rsid w:val="00B430C4"/>
    <w:rsid w:val="00B5126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21ABF"/>
    <w:rsid w:val="00C25F4D"/>
    <w:rsid w:val="00C517C6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F0E0A"/>
    <w:rsid w:val="00CF4330"/>
    <w:rsid w:val="00CF7AA6"/>
    <w:rsid w:val="00D13CAD"/>
    <w:rsid w:val="00D143DD"/>
    <w:rsid w:val="00D158D6"/>
    <w:rsid w:val="00D2219C"/>
    <w:rsid w:val="00D24F54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59B9"/>
    <w:rsid w:val="00D6607D"/>
    <w:rsid w:val="00D66DD4"/>
    <w:rsid w:val="00D75203"/>
    <w:rsid w:val="00D83E1D"/>
    <w:rsid w:val="00D90926"/>
    <w:rsid w:val="00D94786"/>
    <w:rsid w:val="00D96E4A"/>
    <w:rsid w:val="00DA116A"/>
    <w:rsid w:val="00DA3A70"/>
    <w:rsid w:val="00DA4427"/>
    <w:rsid w:val="00DA7131"/>
    <w:rsid w:val="00DC6C68"/>
    <w:rsid w:val="00DE006D"/>
    <w:rsid w:val="00DF1435"/>
    <w:rsid w:val="00E118EB"/>
    <w:rsid w:val="00E22655"/>
    <w:rsid w:val="00E3190E"/>
    <w:rsid w:val="00E34A3B"/>
    <w:rsid w:val="00E43FB9"/>
    <w:rsid w:val="00E53FEB"/>
    <w:rsid w:val="00E54D98"/>
    <w:rsid w:val="00E5563F"/>
    <w:rsid w:val="00E67F40"/>
    <w:rsid w:val="00E73ADF"/>
    <w:rsid w:val="00E77101"/>
    <w:rsid w:val="00E8727C"/>
    <w:rsid w:val="00E93979"/>
    <w:rsid w:val="00E957EF"/>
    <w:rsid w:val="00EB0DB4"/>
    <w:rsid w:val="00EC2D3B"/>
    <w:rsid w:val="00EC34A9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32247"/>
    <w:rsid w:val="00F408B0"/>
    <w:rsid w:val="00F527BA"/>
    <w:rsid w:val="00F529B6"/>
    <w:rsid w:val="00F60313"/>
    <w:rsid w:val="00F61D75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C0382"/>
    <w:rsid w:val="00FD06AC"/>
    <w:rsid w:val="00FD0F4F"/>
    <w:rsid w:val="00FE1EF6"/>
    <w:rsid w:val="00FE1F6E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79442517237793E-2"/>
          <c:y val="0.12672603557419473"/>
          <c:w val="0.93117373567492057"/>
          <c:h val="0.73278108093631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Sheet1!$A$2:$A$51</c:f>
              <c:numCache>
                <c:formatCode>d\-mmm</c:formatCode>
                <c:ptCount val="50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</c:numCache>
            </c:numRef>
          </c:cat>
          <c:val>
            <c:numRef>
              <c:f>Sheet1!$B$2:$B$51</c:f>
              <c:numCache>
                <c:formatCode>General</c:formatCode>
                <c:ptCount val="5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64637360"/>
        <c:axId val="126463246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Sheet1!$A$2:$A$51</c:f>
              <c:numCache>
                <c:formatCode>d\-mmm</c:formatCode>
                <c:ptCount val="50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</c:numCache>
            </c:numRef>
          </c:cat>
          <c:val>
            <c:numRef>
              <c:f>Sheet1!$C$2:$C$51</c:f>
              <c:numCache>
                <c:formatCode>General</c:formatCode>
                <c:ptCount val="5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4637360"/>
        <c:axId val="1264632464"/>
      </c:lineChart>
      <c:dateAx>
        <c:axId val="12646373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4632464"/>
        <c:crosses val="autoZero"/>
        <c:auto val="1"/>
        <c:lblOffset val="100"/>
        <c:baseTimeUnit val="days"/>
      </c:dateAx>
      <c:valAx>
        <c:axId val="1264632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4637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50"/>
              <c:layout>
                <c:manualLayout>
                  <c:x val="0"/>
                  <c:y val="2.10000000000000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Sheet2!$A$2:$A$52</c:f>
              <c:strCache>
                <c:ptCount val="51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</c:strCache>
            </c:strRef>
          </c:cat>
          <c:val>
            <c:numRef>
              <c:f>Sheet2!$C$2:$C$52</c:f>
              <c:numCache>
                <c:formatCode>General</c:formatCode>
                <c:ptCount val="51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64644976"/>
        <c:axId val="1264642256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Sheet2!$A$2:$A$52</c:f>
              <c:strCache>
                <c:ptCount val="51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</c:strCache>
            </c:strRef>
          </c:cat>
          <c:val>
            <c:numRef>
              <c:f>Sheet2!$B$2:$B$52</c:f>
              <c:numCache>
                <c:formatCode>General</c:formatCode>
                <c:ptCount val="51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4635728"/>
        <c:axId val="1264647152"/>
      </c:lineChart>
      <c:catAx>
        <c:axId val="1264635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4647152"/>
        <c:crosses val="autoZero"/>
        <c:auto val="0"/>
        <c:lblAlgn val="ctr"/>
        <c:lblOffset val="100"/>
        <c:noMultiLvlLbl val="0"/>
      </c:catAx>
      <c:valAx>
        <c:axId val="1264647152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4635728"/>
        <c:crosses val="autoZero"/>
        <c:crossBetween val="between"/>
        <c:majorUnit val="500"/>
      </c:valAx>
      <c:valAx>
        <c:axId val="1264642256"/>
        <c:scaling>
          <c:orientation val="minMax"/>
          <c:max val="5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4644976"/>
        <c:crosses val="max"/>
        <c:crossBetween val="between"/>
        <c:majorUnit val="50"/>
      </c:valAx>
      <c:catAx>
        <c:axId val="12646449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64642256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9209003264835794"/>
          <c:y val="3.3290401199850064E-2"/>
          <c:w val="0.51574531720120353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16 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ფოთის საავადმყოფო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5</c:v>
                </c:pt>
                <c:pt idx="1">
                  <c:v>21</c:v>
                </c:pt>
                <c:pt idx="2">
                  <c:v>12</c:v>
                </c:pt>
                <c:pt idx="3">
                  <c:v>14</c:v>
                </c:pt>
                <c:pt idx="4">
                  <c:v>4</c:v>
                </c:pt>
                <c:pt idx="5">
                  <c:v>18</c:v>
                </c:pt>
                <c:pt idx="6">
                  <c:v>3</c:v>
                </c:pt>
                <c:pt idx="7">
                  <c:v>1</c:v>
                </c:pt>
                <c:pt idx="8">
                  <c:v>6</c:v>
                </c:pt>
                <c:pt idx="9">
                  <c:v>84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ფოთის საავადმყოფო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44</c:v>
                </c:pt>
                <c:pt idx="1">
                  <c:v>42</c:v>
                </c:pt>
                <c:pt idx="2">
                  <c:v>50</c:v>
                </c:pt>
                <c:pt idx="3">
                  <c:v>36</c:v>
                </c:pt>
                <c:pt idx="4">
                  <c:v>58</c:v>
                </c:pt>
                <c:pt idx="5">
                  <c:v>68</c:v>
                </c:pt>
                <c:pt idx="6">
                  <c:v>94</c:v>
                </c:pt>
                <c:pt idx="7">
                  <c:v>2</c:v>
                </c:pt>
                <c:pt idx="8">
                  <c:v>8</c:v>
                </c:pt>
                <c:pt idx="9">
                  <c:v>402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64633008"/>
        <c:axId val="1264636816"/>
      </c:barChart>
      <c:catAx>
        <c:axId val="1264633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4636816"/>
        <c:crosses val="autoZero"/>
        <c:auto val="1"/>
        <c:lblAlgn val="ctr"/>
        <c:lblOffset val="100"/>
        <c:noMultiLvlLbl val="0"/>
      </c:catAx>
      <c:valAx>
        <c:axId val="1264636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4633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B4271-CFFF-4C56-B191-5FCEC890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8</cp:revision>
  <cp:lastPrinted>2020-03-13T13:34:00Z</cp:lastPrinted>
  <dcterms:created xsi:type="dcterms:W3CDTF">2020-04-15T18:47:00Z</dcterms:created>
  <dcterms:modified xsi:type="dcterms:W3CDTF">2020-04-16T05:49:00Z</dcterms:modified>
</cp:coreProperties>
</file>